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footer1.xml" ContentType="application/vnd.openxmlformats-officedocument.wordprocessingml.footer+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5f23fbfff3c04350" /></Relationships>
</file>

<file path=word/document.xml><?xml version="1.0" encoding="utf-8"?>
<w:document xmlns:w="http://schemas.openxmlformats.org/wordprocessingml/2006/main">
  <w:body>
    <w:p>
      <w:r>
        <w:rPr>
          <w:b/>
        </w:rPr>
        <w:t xml:space="preserve">Executive Education Academy CS</w:t>
      </w:r>
      <w:r>
        <w:br/>
      </w:r>
      <w:r>
        <w:t xml:space="preserve">Gifted Education Plan Assurances (Chapter 16) | 2024 - 2027</w:t>
      </w:r>
      <w:r>
        <w:br/>
      </w:r>
      <w:r>
        <w:br/>
      </w:r>
      <w:r>
        <w:br w:type="page"/>
      </w:r>
      <w:r>
        <w:lastRenderedPageBreak/>
      </w:r>
    </w:p>
    <w:p>
      <w:pPr>
        <w:pStyle w:val="Heading1"/>
      </w:pPr>
      <w:r>
        <w:t xml:space="preserve">Profile</w:t>
      </w:r>
    </w:p>
    <w:tbl>
      <w:tblPr>
        <w:tblStyle w:val="TableGrid"/>
        <w:tblW w:w="0" w:type="auto"/>
      </w:tblPr>
      <w:tblGrid>
        <w:gridCol/>
        <w:gridCol/>
        <w:gridCol/>
      </w:tblGrid>
      <w:tr>
        <w:tc>
          <w:tcPr>
            <w:gridSpan w:val="2"/>
            <w:vAlign w:val="center"/>
          </w:tcPr>
          <w:p>
            <w:r>
              <w:rPr>
                <w:b/>
              </w:rPr>
              <w:t xml:space="preserve">LEA Type</w:t>
            </w:r>
          </w:p>
        </w:tc>
        <w:tc>
          <w:tcPr>
            <w:vAlign w:val="center"/>
          </w:tcPr>
          <w:p>
            <w:r>
              <w:t xml:space="preserve">AUN</w:t>
            </w:r>
          </w:p>
        </w:tc>
      </w:tr>
      <w:tr>
        <w:tc>
          <w:tcPr>
            <w:gridSpan w:val="2"/>
            <w:vAlign w:val="center"/>
          </w:tcPr>
          <w:p>
            <w:r>
              <w:t xml:space="preserve">Executive Education Academy Charter School</w:t>
            </w:r>
          </w:p>
        </w:tc>
        <w:tc>
          <w:tcPr>
            <w:vAlign w:val="center"/>
          </w:tcPr>
          <w:p>
            <w:r>
              <w:t xml:space="preserve">121398065</w:t>
            </w:r>
          </w:p>
        </w:tc>
      </w:tr>
      <w:tr>
        <w:tc>
          <w:tcPr>
            <w:gridSpan w:val="3"/>
            <w:vAlign w:val="center"/>
          </w:tcPr>
          <w:p>
            <w:r>
              <w:rPr>
                <w:b/>
              </w:rPr>
              <w:t xml:space="preserve">Address 1</w:t>
            </w:r>
          </w:p>
        </w:tc>
      </w:tr>
      <w:tr>
        <w:tc>
          <w:tcPr>
            <w:gridSpan w:val="3"/>
            <w:vAlign w:val="center"/>
          </w:tcPr>
          <w:p>
            <w:r>
              <w:t xml:space="preserve">555 Union Blvd.</w:t>
            </w:r>
          </w:p>
        </w:tc>
      </w:tr>
      <w:tr>
        <w:tc>
          <w:tcPr>
            <w:gridSpan w:val="3"/>
            <w:vAlign w:val="center"/>
          </w:tcPr>
          <w:p>
            <w:r>
              <w:rPr>
                <w:b/>
              </w:rPr>
              <w:t xml:space="preserve">Address 2</w:t>
            </w:r>
          </w:p>
        </w:tc>
      </w:tr>
      <w:tr>
        <w:tc>
          <w:tcPr>
            <w:gridSpan w:val="3"/>
            <w:vAlign w:val="center"/>
          </w:tcPr>
          <w:p/>
        </w:tc>
      </w:tr>
      <w:tr>
        <w:tc>
          <w:tcPr>
            <w:vAlign w:val="center"/>
          </w:tcPr>
          <w:p>
            <w:r>
              <w:rPr>
                <w:b/>
              </w:rPr>
              <w:t xml:space="preserve">City</w:t>
            </w:r>
          </w:p>
        </w:tc>
        <w:tc>
          <w:tcPr>
            <w:vAlign w:val="center"/>
          </w:tcPr>
          <w:p>
            <w:r>
              <w:rPr>
                <w:b/>
              </w:rPr>
              <w:t xml:space="preserve">State</w:t>
            </w:r>
          </w:p>
        </w:tc>
        <w:tc>
          <w:tcPr>
            <w:vAlign w:val="center"/>
          </w:tcPr>
          <w:p>
            <w:r>
              <w:rPr>
                <w:b/>
              </w:rPr>
              <w:t xml:space="preserve">Zip Code</w:t>
            </w:r>
          </w:p>
        </w:tc>
      </w:tr>
      <w:tr>
        <w:tc>
          <w:tcPr>
            <w:vAlign w:val="center"/>
          </w:tcPr>
          <w:p>
            <w:r>
              <w:t xml:space="preserve">Allentown</w:t>
            </w:r>
          </w:p>
        </w:tc>
        <w:tc>
          <w:tcPr>
            <w:vAlign w:val="center"/>
          </w:tcPr>
          <w:p>
            <w:r>
              <w:t xml:space="preserve">PA</w:t>
            </w:r>
          </w:p>
        </w:tc>
        <w:tc>
          <w:tcPr>
            <w:vAlign w:val="center"/>
          </w:tcPr>
          <w:p>
            <w:r>
              <w:t xml:space="preserve">18109</w:t>
            </w:r>
          </w:p>
        </w:tc>
      </w:tr>
      <w:tr>
        <w:tc>
          <w:tcPr>
            <w:gridSpan w:val="3"/>
            <w:vAlign w:val="center"/>
          </w:tcPr>
          <w:p>
            <w:r>
              <w:rPr>
                <w:b/>
              </w:rPr>
              <w:t xml:space="preserve">Chief School Administrator</w:t>
            </w:r>
          </w:p>
        </w:tc>
      </w:tr>
      <w:tr>
        <w:tc>
          <w:tcPr>
            <w:gridSpan w:val="3"/>
            <w:vAlign w:val="center"/>
          </w:tcPr>
          <w:p>
            <w:r>
              <w:t xml:space="preserve">Robert Lysek</w:t>
            </w:r>
          </w:p>
        </w:tc>
      </w:tr>
      <w:tr>
        <w:tc>
          <w:tcPr>
            <w:gridSpan w:val="3"/>
            <w:vAlign w:val="center"/>
          </w:tcPr>
          <w:p>
            <w:r>
              <w:rPr>
                <w:b/>
              </w:rPr>
              <w:t xml:space="preserve">Chief School Administrator Email</w:t>
            </w:r>
          </w:p>
        </w:tc>
      </w:tr>
      <w:tr>
        <w:tc>
          <w:tcPr>
            <w:gridSpan w:val="3"/>
            <w:vAlign w:val="center"/>
          </w:tcPr>
          <w:p>
            <w:r>
              <w:t xml:space="preserve">blysek@ee-schools.org</w:t>
            </w:r>
          </w:p>
        </w:tc>
      </w:tr>
      <w:tr>
        <w:tc>
          <w:tcPr>
            <w:gridSpan w:val="3"/>
            <w:vAlign w:val="center"/>
          </w:tcPr>
          <w:p>
            <w:r>
              <w:rPr>
                <w:b/>
              </w:rPr>
              <w:t xml:space="preserve">Single Point of Contact Name</w:t>
            </w:r>
          </w:p>
        </w:tc>
      </w:tr>
      <w:tr>
        <w:tc>
          <w:tcPr>
            <w:gridSpan w:val="3"/>
            <w:vAlign w:val="center"/>
          </w:tcPr>
          <w:p>
            <w:r>
              <w:t xml:space="preserve">Tiffany OBrien</w:t>
            </w:r>
          </w:p>
        </w:tc>
      </w:tr>
      <w:tr>
        <w:tc>
          <w:tcPr>
            <w:gridSpan w:val="3"/>
            <w:vAlign w:val="center"/>
          </w:tcPr>
          <w:p>
            <w:r>
              <w:rPr>
                <w:b/>
              </w:rPr>
              <w:t xml:space="preserve">Single Point of Contact Email</w:t>
            </w:r>
          </w:p>
        </w:tc>
      </w:tr>
      <w:tr>
        <w:tc>
          <w:tcPr>
            <w:gridSpan w:val="3"/>
            <w:vAlign w:val="center"/>
          </w:tcPr>
          <w:p>
            <w:r>
              <w:t xml:space="preserve">tobrien@ee-schools.org</w:t>
            </w:r>
          </w:p>
        </w:tc>
      </w:tr>
      <w:tr>
        <w:tc>
          <w:tcPr>
            <w:gridSpan w:val="2"/>
            <w:vAlign w:val="center"/>
          </w:tcPr>
          <w:p>
            <w:r>
              <w:rPr>
                <w:b/>
              </w:rPr>
              <w:t xml:space="preserve">Single Point of Contact Phone</w:t>
            </w:r>
          </w:p>
        </w:tc>
        <w:tc>
          <w:tcPr>
            <w:vAlign w:val="center"/>
          </w:tcPr>
          <w:p>
            <w:r>
              <w:rPr>
                <w:b/>
              </w:rPr>
              <w:t xml:space="preserve">Single Point of Contact Extension</w:t>
            </w:r>
          </w:p>
        </w:tc>
      </w:tr>
      <w:tr>
        <w:tc>
          <w:tcPr>
            <w:gridSpan w:val="2"/>
            <w:vAlign w:val="center"/>
          </w:tcPr>
          <w:p>
            <w:r>
              <w:t xml:space="preserve">610-841-7044</w:t>
            </w:r>
          </w:p>
        </w:tc>
        <w:tc>
          <w:tcPr>
            <w:vAlign w:val="center"/>
          </w:tcPr>
          <w:p>
            <w:r>
              <w:t xml:space="preserve">2068</w:t>
            </w:r>
          </w:p>
        </w:tc>
      </w:tr>
    </w:tbl>
    <w:p>
      <w:r>
        <w:br/>
      </w:r>
      <w:r>
        <w:br/>
      </w:r>
      <w:r>
        <w:br/>
      </w:r>
      <w:r>
        <w:br/>
      </w:r>
      <w:r>
        <w:br/>
      </w:r>
      <w:r>
        <w:br/>
      </w:r>
      <w:r>
        <w:br w:type="page"/>
      </w:r>
      <w:r>
        <w:lastRenderedPageBreak/>
      </w:r>
    </w:p>
    <w:p>
      <w:pPr>
        <w:pStyle w:val="Heading1"/>
      </w:pPr>
      <w:r>
        <w:t xml:space="preserve">Gifted Education Plan Assurance</w:t>
      </w:r>
    </w:p>
    <w:p>
      <w:r>
        <w:rPr>
          <w:b/>
        </w:rPr>
        <w:t xml:space="preserve">1. Describe your district’s Child Find public notice procedures conducted annually to inform the public of the gifted education services AND programs offered (newspaper, student handbooks, school website, etc.).</w:t>
      </w:r>
      <w:r>
        <w:br/>
      </w:r>
      <w:r>
        <w:t xml:space="preserve">EEACS posts procedures for finding and identifying mentally gifted students in its Annual Notice. This information is available in print at the school and is also posted to the school website.</w:t>
      </w:r>
      <w:r>
        <w:br/>
      </w:r>
      <w:r>
        <w:rPr>
          <w:b/>
        </w:rPr>
        <w:t xml:space="preserve">2. Describe your district’s screening process for locating students who are thought to be gifted and may need specially designed instruction.  Use district specific details including the data sources used in the process as well as the titles for those staff who have an active role in screening.  If the district uses a matrix/rubric, include the matrix in this section.</w:t>
      </w:r>
      <w:r>
        <w:br/>
      </w:r>
      <w:r>
        <w:t xml:space="preserve">EEACS uses its MTSS process to locate students who may be gifted. Data sources include benchmark data, intervention/enrichment data, standardized assessment data if available, report card grades, and input from teachers and parents.  In addition, a cognitive screener (KBIT-2) is used by the School Psychologist to determine if an evaluation is recommended. 
**EEACS Gifted Screening Matrix**
**Student Information:**
- Student Name:
- DOB:
- Grade:
- Race/Ethnicity:
- Gender:
- Referral Date:
- Basis of Referral: CST or Parent Request
---
**Criteria for Automatic Testing:**
A student WILL automatically be tested for gifted services when achieving a Full Scale or Composite Score of 130 or above on a group or individual intellectual screening measure.
- Name of Cognitive Screener and Scores: _____________________ 
- Date: _______________
---
**Matrix Total Score: _____________________**
**Outcome (Check recommendation below):**
- ___ Automatically eligible for evaluation by school psychologist
- ___ Qualifies for further evaluation: 17+ points
- ___ Does not qualify for further testing
**Comments:**
---
**Achievement Testing:**
Test:
- Test ______________________________________________  
- Date: ______________  
- Scores: ____________
**Performance Levels:**
| Performance Level | Percentile | Reading | Math | Writing | Science |
|--------------------|--------------|-----------|---------|----------|-----------|
| Advanced-5 | 90-99 | 5 | 5 | 5 | 5 |
| Proficient-3 | 75-89 | 3 | 3 | 3 | 3 |
| Basic-1 | 65-69 | 1 | 1 | 1 | 1 |
Highest Score: ____________________
**K-5 Grades/Standards Averages:**
| ELA | Math |
|-------|-------|
| 4-Exceeding | 5 |
| 3-Meeting | 3 |
| 2-Progressing | 2 |
| 1-Below | 1 |
Highest Score: ____________________
**6-12 Current Classroom Performance:**
| ELA | Math | Science | Social Studies |
|-------|-------|-----------|------------------|
| A | A | A | A |
| B | B | B | B |
| C | C | C | C |
Highest Score: ____________________
---
**Cognitive Screener:**
Test:
- Test ______________________________________________  
- Date: ______________  
- Scores: ____________
| Score Range | Points |
|--------------|---------|
| 125+ | 5 |
| 115-124 | 4 |
| 110-114 | 3 |
| 105-109 | 2 |
| 100-104 | 1 |
Highest Score: ____________________
---
**SIGS - School Rating Scales:**
| General Intellectual Ability | Language Arts | Mathematics | Science | Social Studies | Creativity | Leadership |
|--------------------------------|-----------------|------------------|------------|--------------------|--------------|---------------|
| 120+ | 5 | 5 | 5 | 5 | 5 | 5 |
| 110-119 | 4 | 4 | 4 | 4 | 4 | 4 |
| 90-109 | 3 | 3 | 3 | 3 | 3 | 3 |
| 80-89 | 2 | 2 | 2 | 2 | 2 | 2 |
| 70-79 | 1 | 1 | 1 | 1 | 1 | 1 |
Average using decimals: ____________________
---
**Intervening Factors:**
- ESOL 4/5: 1 point
- ESOL 3: 2 points
- ESOL 1/2: 3 points
- Other: 0, 1, 2 points
Total IF: ____________________
Former ESL Student: ______
ESL Exit Date: ______
---
**Total Score: __________**
</w:t>
      </w:r>
      <w:r>
        <w:br/>
      </w:r>
      <w:r>
        <w:rPr>
          <w:b/>
        </w:rPr>
        <w:t xml:space="preserve">3. Describe your district specific process for determining ELIGIBILITY (through MULTIPLE CRITERIA) and NEED (based on ACADEMIC STRENGTH) for potentially mentally gifted students (EVALUATION).  Use district specific details including the data sources used in the process as well as the titles for those staff who have an active role in the evaluation process.  If the district uses a matrix/rubric for evaluation that is different from the one described in Question 2, include the different matrix in this section.</w:t>
      </w:r>
      <w:r>
        <w:br/>
      </w:r>
      <w:r>
        <w:t xml:space="preserve">EEACS uses a screener to determine if it is necessary to conduct a full evaluation for mentally gifted students. Once the screener is completed and it is recommended, and permission to evaluate is obtained, the school psychologist will conduct a cognitive assessment. If the student receives a standard score of 130 or more, he or she will automatically become eligible for mentally gifted. If the standard score is below 130, the school psychologist will conduct an achievement assessment and collect other sets of data. This data will include classroom data (assessments and student work samples), Scales for Identifying Gifted Students- SIGS (from parents and teacher), as well as data from any other intervening factors. Score averages will be calculated and points will be assigned on the EEACS Gifted Eligibility Determination form. If a student scores within a certain range, he or she will be identified as mentally gifted. 
**EEACS Gifted Eligibility Determination Matrix**
Student Name:
DOB:
Grade:
Race/Ethnicity:
Gender:
Screening Matrix Total:
---
**PART I: Scoring - GIFTED ELIGIBILITY MATRIX**
**Areas of Assessment:**
1. **APTITUDE:**
   **Cognitive:**
   - Test: ______________________
   - Date: ______________________
   - Highest Score: ______________
   | Score | Points |
   |-------|--------|
   | 128 + | 10     |
   | 124-127 | 9    |
   | 122-123 | 8    |
   | 120-121 | 7    |
   | 116-119 | 6    |
   | 114-115 | 5    |
   | 111-113 | 4    |
   | 109-110 | 3    |
   | 104-108 | 2    |
   | 100-103 | 1    |
   **Achievement Testing:**
   - Test(s) &amp; Date(s): _____________________________________________
   - Scores: _______________________________________________________
   | Percentile | Language Usage | Reading | Math |
   |------------|----------------|---------|------|
   | 90-99      | 5              | 5       | 5    |
   | 80-89      | 4              | 4       | 4    |
   | 75-79      | 3              | 3       | 3    |
   | 70-74      | 2              | 2       | 2    |
   | 65-69      | 1              | 1       | 1    |
2. **CHARACTERISTICS:**
   **SIGS- Parent Rating:**
   - General Intellectual Ability: ________
   - Language Arts: ________
   - Mathematics: ________
   - Science: ________
   - Social Studies: ________
   - Creativity: ________
   - Leadership: ________
   **SIGS- School Rating Scales:**
   - Parent Score: ________
   - Teacher Score: ________
   - Parent/Teacher Average: ________
3. **CLASSROOM PERFORMANCE:**
   - Choose highest area of classroom performance:
     - Group Achievement Test Score
     - Individually administered Reading Test
     - Individually administered Math Test
     - Student Product/Portfolio
   | Highest Test Score: ________ |
   | Product/Portfolio Score: ________ |
   | Average of 2 indicators: ________ |
4. **INTERVENING FACTORS:**
   - Transferred from screening matrix: ________
   **Rubric for Scoring Student Portfolio/Product:**
   | Points Earned | Products/Portfolios/Work Samples |
   | 5             | Distinguished                   
   | 4             | Superior                        
   | 3             | Commendable                     
   | 2             | Acceptable                      
   | 1             | Limited                         
   | 0             | Attempted                       
   Work Samples:
   - #1 ____________________/ _____
   - #2 ____________________/ _____
   - #3 ____________________/ _____
   - #4 ____________________/ _____
   - #5 ____________________/ _____
   - #6 ____________________/ _____
   Total Points Earned: _____________________
   Number of Samples: ________________
   Average Score (Use decimals): ________________
---
**PART II: Eligibility Determination**
**Automatic Eligibility:**
- A student WILL be automatically determined as eligible for gifted services when:
  - The obtained Full Scale IQ score on an individually administered test of intelligence (NOT a screener) is 130 or above.
  - WISC-V- the GAI is 130 or above.
  - WNV is 130 or above.
  - KABC-II – MPI, FCI, or NV is 130 or above.
  Intelligence test used: ____________________
  Date administered: ____________________
  Score(s) obtained: ____________________
**Matrix Eligibility:**
- The Matrix shall be applied for students who do not meet the Automatic Eligibility Criteria.
- A student is eligible with a total of 17 or more points on the Matrix.
  Matrix Score: _______________________
  Outcome:
  - _____ Student is eligible for gifted services.
  - _____ Student is not eligible for gifted services.
</w:t>
      </w:r>
      <w:r>
        <w:br/>
      </w:r>
      <w:r>
        <w:rPr>
          <w:b/>
        </w:rPr>
        <w:t xml:space="preserve">4. Describe the gifted programs* that are offered to provide opportunities for acceleration, enrichment, or both. *The word “programs” refers to the CONTINUUM OF SERVICES, not one particular option. Describe what acceleration means and how it is applied in each of the grade spans (EL, MS,HS).  Describe what enrichment means and how it is applied in EL,MS,HS.  (i.e. there are 20 forms of acceleration- which ones are offered in the district and at which grade spans are they offered).</w:t>
      </w:r>
      <w:r>
        <w:br/>
      </w:r>
      <w:r>
        <w:t xml:space="preserve">EEACS provides enrichment and acceleration. GIEP teams may decide that acceleration is applicable in any of the grade spans in various ways. Specifically acceleration may be provided as: grade skipping (ES, MS, HS), self-paced instruction (MS, HS), combined classes (ES), Advanced Placement (HS). At EEACS, gifted services will be provided at the elementary and middle levels through a GIEP. Once students reach high school, EEACS conducts reevaluations to determine that students will still be identified ad GY but will no longer receive services through a GIEP. All students at the high school level will receive gifted enrichment through Honors and AP classes, which are also available to non gifted peers- therefore not within the confines of specially designed instruction. Students newly identified as gifted at the high school may still be eligible for various forms of acceleration, if determined appropriate by the GIEP team.</w:t>
      </w:r>
      <w:r>
        <w:br/>
      </w:r>
      <w:r>
        <w:rPr>
          <w:b/>
        </w:rPr>
        <w:t xml:space="preserve">5. Look at the district’s most recent PIMS October 1 snapshot in field 80.  How many students are identified in each area GY (gifted with or without a 504 and receiving services on a GIEP); GS (dually exceptional/twice exceptional and receiving services through an IDEA IEP); GX (gifted and does not require specially designed instruction).  Provide the numbers for each category in PIMS.  Are all the district’s gifted students accounted for in PIMS.   If not, how are they different and how will you address the discrepancy?</w:t>
      </w:r>
      <w:r>
        <w:br/>
      </w:r>
      <w:r>
        <w:t xml:space="preserve">In the most recent October 1 snapshot, 6 students were identified as Gx, while 4 students were coded as GY. There were no students coded as GS. All students were appropriately accounted for in PIMS.</w:t>
      </w:r>
      <w:r>
        <w:br/>
      </w:r>
      <w:r>
        <w:rPr>
          <w:b/>
        </w:rPr>
        <w:t xml:space="preserve">6. Review the district data for gifted identification proportionality.  Is the district identification proportionately reaching the underrepresented populations?  If the answer is yes, how did you address the issue.  If the answer is no, how will you address the issue.</w:t>
      </w:r>
      <w:r>
        <w:br/>
      </w:r>
      <w:r>
        <w:t xml:space="preserve">EEACS monitors gifted identification through the MTSS process. All students are given an equal opportunity to be eligible.</w:t>
      </w:r>
      <w:r>
        <w:br/>
      </w:r>
      <w:r>
        <w:rPr>
          <w:b/>
        </w:rPr>
        <w:t xml:space="preserve">7. 22 Pa. Code § 16.5 (related to personnel) requires that a school district and intermediate unit shall provide, under section 1205.1 of the School Code (24 P.S. § 12-1205.1), in-service training for gifted and regular teachers, principals, administrators, and support staff persons responsible for gifted education.  Describe how the district is addressing this mandate, including information related to how and when general education teachers are trained and held accountable for delivering gifted services.</w:t>
      </w:r>
      <w:r>
        <w:br/>
      </w:r>
      <w:r>
        <w:t xml:space="preserve">Gifted trainings are offered annually and EEACS utilizes trainings that are facilitated by the Intermediate Unit for gifted teachers and administrators. Training for regular education teachers is offered through supports for school personnel during the GIEP development process.</w:t>
      </w:r>
      <w:r>
        <w:br/>
      </w:r>
      <w:r>
        <w:br/>
      </w:r>
      <w:r>
        <w:br/>
      </w:r>
    </w:p>
    <w:tbl>
      <w:tblPr>
        <w:tblStyle w:val="TableGrid"/>
        <w:tblW w:w="0" w:type="auto"/>
      </w:tblPr>
      <w:tblGrid>
        <w:gridCol/>
        <w:gridCol/>
      </w:tblGrid>
      <w:tr>
        <w:tc>
          <w:tcPr>
            <w:vAlign w:val="center"/>
          </w:tcPr>
          <w:p>
            <w:r>
              <w:rPr>
                <w:b/>
              </w:rPr>
              <w:t xml:space="preserve">Training for general education teachers</w:t>
            </w:r>
          </w:p>
        </w:tc>
        <w:tc>
          <w:tcPr>
            <w:vAlign w:val="center"/>
          </w:tcPr>
          <w:p>
            <w:r>
              <w:t xml:space="preserve">$0</w:t>
            </w:r>
          </w:p>
        </w:tc>
      </w:tr>
      <w:tr>
        <w:tc>
          <w:tcPr>
            <w:vAlign w:val="center"/>
          </w:tcPr>
          <w:p>
            <w:r>
              <w:rPr>
                <w:b/>
              </w:rPr>
              <w:t xml:space="preserve">Staff costs</w:t>
            </w:r>
          </w:p>
        </w:tc>
        <w:tc>
          <w:tcPr>
            <w:vAlign w:val="center"/>
          </w:tcPr>
          <w:p>
            <w:r>
              <w:t xml:space="preserve">$700.00</w:t>
            </w:r>
          </w:p>
        </w:tc>
      </w:tr>
      <w:tr>
        <w:tc>
          <w:tcPr>
            <w:vAlign w:val="center"/>
          </w:tcPr>
          <w:p>
            <w:r>
              <w:rPr>
                <w:b/>
              </w:rPr>
              <w:t xml:space="preserve">Training for gifted support staff</w:t>
            </w:r>
          </w:p>
        </w:tc>
        <w:tc>
          <w:tcPr>
            <w:vAlign w:val="center"/>
          </w:tcPr>
          <w:p>
            <w:r>
              <w:t xml:space="preserve">$0</w:t>
            </w:r>
          </w:p>
        </w:tc>
      </w:tr>
      <w:tr>
        <w:tc>
          <w:tcPr>
            <w:vAlign w:val="center"/>
          </w:tcPr>
          <w:p>
            <w:r>
              <w:rPr>
                <w:b/>
              </w:rPr>
              <w:t xml:space="preserve">Materials used for project-based learning</w:t>
            </w:r>
          </w:p>
        </w:tc>
        <w:tc>
          <w:tcPr>
            <w:vAlign w:val="center"/>
          </w:tcPr>
          <w:p>
            <w:r>
              <w:t xml:space="preserve">$0</w:t>
            </w:r>
          </w:p>
        </w:tc>
      </w:tr>
      <w:tr>
        <w:tc>
          <w:tcPr>
            <w:vAlign w:val="center"/>
          </w:tcPr>
          <w:p>
            <w:r>
              <w:rPr>
                <w:b/>
              </w:rPr>
              <w:t xml:space="preserve">Transportation</w:t>
            </w:r>
          </w:p>
        </w:tc>
        <w:tc>
          <w:tcPr>
            <w:vAlign w:val="center"/>
          </w:tcPr>
          <w:p>
            <w:r>
              <w:t xml:space="preserve">$0</w:t>
            </w:r>
          </w:p>
        </w:tc>
      </w:tr>
      <w:tr>
        <w:tc>
          <w:tcPr>
            <w:vAlign w:val="center"/>
          </w:tcPr>
          <w:p>
            <w:r>
              <w:rPr>
                <w:b/>
              </w:rPr>
              <w:t xml:space="preserve">Field Trips</w:t>
            </w:r>
          </w:p>
        </w:tc>
        <w:tc>
          <w:tcPr>
            <w:vAlign w:val="center"/>
          </w:tcPr>
          <w:p>
            <w:r>
              <w:t xml:space="preserve">$0</w:t>
            </w:r>
          </w:p>
        </w:tc>
      </w:tr>
    </w:tbl>
    <w:p>
      <w:r>
        <w:br/>
      </w:r>
      <w:r>
        <w:br/>
      </w:r>
      <w:r>
        <w:br/>
      </w:r>
      <w:r>
        <w:br/>
      </w:r>
      <w:r>
        <w:br/>
      </w:r>
      <w:r>
        <w:br/>
      </w:r>
      <w:r>
        <w:br/>
      </w:r>
      <w:r>
        <w:br w:type="page"/>
      </w:r>
      <w:r>
        <w:lastRenderedPageBreak/>
      </w:r>
    </w:p>
    <w:p>
      <w:pPr>
        <w:pStyle w:val="Heading1"/>
      </w:pPr>
      <w:r>
        <w:t xml:space="preserve">Signatures and Quality Assurance</w:t>
      </w:r>
    </w:p>
    <w:tbl>
      <w:tblPr>
        <w:tblStyle w:val="TableGrid"/>
        <w:tblW w:w="0" w:type="auto"/>
      </w:tblPr>
      <w:tblGrid>
        <w:gridCol/>
        <w:gridCol/>
      </w:tblGrid>
      <w:tr>
        <w:tc>
          <w:tcPr>
            <w:vAlign w:val="center"/>
          </w:tcPr>
          <w:p>
            <w:r>
              <w:rPr>
                <w:b/>
              </w:rPr>
              <w:t xml:space="preserve">Chief School Administrator</w:t>
            </w:r>
          </w:p>
        </w:tc>
        <w:tc>
          <w:tcPr>
            <w:vAlign w:val="center"/>
          </w:tcPr>
          <w:p>
            <w:r>
              <w:rPr>
                <w:b/>
              </w:rPr>
              <w:t xml:space="preserve">Date</w:t>
            </w:r>
          </w:p>
        </w:tc>
      </w:tr>
      <w:tr>
        <w:tc>
          <w:tcPr>
            <w:vAlign w:val="center"/>
          </w:tcPr>
          <w:p/>
        </w:tc>
        <w:tc>
          <w:tcPr>
            <w:vAlign w:val="center"/>
          </w:tcPr>
          <w:p/>
        </w:tc>
      </w:tr>
    </w:tbl>
    <w:p>
      <w:r>
        <w:br/>
      </w:r>
      <w:r>
        <w:br/>
      </w:r>
      <w:r>
        <w:br/>
      </w:r>
      <w:r>
        <w:br/>
      </w:r>
    </w:p>
    <w:sectPr>
      <w:pgSz w:w="15840" w:h="12240" w:orient="landscape"/>
      <w:pgMar w:top="720" w:right="720" w:bottom="720" w:left="720"/>
      <w:footerReference xmlns:r="http://schemas.openxmlformats.org/officeDocument/2006/relationships" r:id="R67110023de5d4f50"/>
    </w:sectPr>
  </w:body>
</w:document>
</file>

<file path=word/footer1.xml><?xml version="1.0" encoding="utf-8"?>
<w:ftr xmlns:w="http://schemas.openxmlformats.org/wordprocessingml/2006/main">
  <w:p>
    <w:pPr>
      <w:pStyle w:val="Footer"/>
      <w:jc w:val="right"/>
      <w:r>
        <w:fldSimple w:instr="PAGE"/>
      </w:r>
    </w:pPr>
  </w:p>
</w:ftr>
</file>

<file path=word/styles.xml><?xml version="1.0" encoding="utf-8"?>
<w:styles xmlns:w="http://schemas.openxmlformats.org/wordprocessingml/2006/main">
  <w:style xmlns:w="http://schemas.openxmlformats.org/wordprocessingml/2006/main" w:type="paragraph" w:styleId="Heading1">
    <w:name w:val="heading 1"/>
    <w:basedOn w:val="Normal"/>
    <w:next w:val="Normal"/>
    <w:link w:val="Heading1Char"/>
    <w:qFormat/>
    <w:pPr>
      <w:keepNext/>
      <w:keepLines/>
      <w:spacing w:before="480" w:after="0"/>
      <w:outlineLvl w:val="0"/>
    </w:pPr>
    <w:rPr>
      <w:rFonts w:asciiTheme="majorHAnsi" w:hAnsiTheme="majorHAnsi" w:eastAsiaTheme="majorEastAsia" w:cstheme="majorBidi"/>
      <w:b/>
      <w:bCs/>
      <w:color w:val="2E74B5" w:themeColor="accent1" w:themeShade="BF"/>
      <w:sz w:val="28"/>
      <w:szCs w:val="28"/>
    </w:r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footer" Target="/word/footer1.xml" Id="R67110023de5d4f50" /><Relationship Type="http://schemas.openxmlformats.org/officeDocument/2006/relationships/styles" Target="/word/styles.xml" Id="R830a8a77995842a7" /></Relationships>
</file>